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1" w:rsidRDefault="007907D1" w:rsidP="007907D1">
      <w:pPr>
        <w:pStyle w:val="33"/>
        <w:rPr>
          <w:b/>
          <w:szCs w:val="24"/>
        </w:rPr>
      </w:pPr>
      <w:r>
        <w:rPr>
          <w:b/>
          <w:szCs w:val="24"/>
        </w:rPr>
        <w:t>О Т Ч Е Т</w:t>
      </w:r>
    </w:p>
    <w:p w:rsidR="007907D1" w:rsidRDefault="007907D1" w:rsidP="007907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главы сельского поселения Верхнеказымский о своей деятельности за 2019 год</w:t>
      </w: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pStyle w:val="2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proofErr w:type="gramStart"/>
      <w:r>
        <w:rPr>
          <w:rFonts w:ascii="Times New Roman" w:hAnsi="Times New Roman"/>
          <w:lang w:val="ru-RU"/>
        </w:rPr>
        <w:t>соответствии</w:t>
      </w:r>
      <w:proofErr w:type="gramEnd"/>
      <w:r>
        <w:rPr>
          <w:rFonts w:ascii="Times New Roman" w:hAnsi="Times New Roman"/>
          <w:lang w:val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            и уставом сельского поселения Верхнеказымский глава сельского поселения 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Верхнеказымский.</w:t>
      </w:r>
    </w:p>
    <w:p w:rsidR="007907D1" w:rsidRDefault="007907D1" w:rsidP="007907D1">
      <w:pPr>
        <w:pStyle w:val="23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 течение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 xml:space="preserve"> года глава </w:t>
      </w:r>
      <w:r>
        <w:rPr>
          <w:rFonts w:ascii="Times New Roman" w:hAnsi="Times New Roman"/>
          <w:lang w:val="ru-RU"/>
        </w:rPr>
        <w:t>сельского поселения Верхнеказымский (далее – глава поселения)</w:t>
      </w:r>
      <w:r>
        <w:rPr>
          <w:rFonts w:ascii="Times New Roman" w:hAnsi="Times New Roman"/>
        </w:rPr>
        <w:t xml:space="preserve"> обеспечивал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в соответствии с уставом </w:t>
      </w:r>
      <w:r>
        <w:rPr>
          <w:rFonts w:ascii="Times New Roman" w:hAnsi="Times New Roman"/>
          <w:lang w:val="ru-RU"/>
        </w:rPr>
        <w:t xml:space="preserve">сельского поселения Верхнеказымский </w:t>
      </w:r>
      <w:r>
        <w:rPr>
          <w:rFonts w:ascii="Times New Roman" w:hAnsi="Times New Roman"/>
        </w:rPr>
        <w:t xml:space="preserve">осуществление органами местного самоуправления </w:t>
      </w:r>
      <w:r>
        <w:rPr>
          <w:rFonts w:ascii="Times New Roman" w:hAnsi="Times New Roman"/>
          <w:lang w:val="ru-RU"/>
        </w:rPr>
        <w:t xml:space="preserve">сельского поселения Верхнеказымский </w:t>
      </w:r>
      <w:r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>
        <w:rPr>
          <w:rFonts w:ascii="Times New Roman" w:hAnsi="Times New Roman"/>
          <w:lang w:val="ru-RU"/>
        </w:rPr>
        <w:t xml:space="preserve"> </w:t>
      </w:r>
    </w:p>
    <w:p w:rsidR="007907D1" w:rsidRDefault="007907D1" w:rsidP="007907D1">
      <w:pPr>
        <w:pStyle w:val="23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В отчетном </w:t>
      </w:r>
      <w:proofErr w:type="gramStart"/>
      <w:r>
        <w:rPr>
          <w:rFonts w:ascii="Times New Roman" w:hAnsi="Times New Roman"/>
          <w:lang w:val="ru-RU"/>
        </w:rPr>
        <w:t>периоде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глава поселения </w:t>
      </w:r>
      <w:r>
        <w:rPr>
          <w:rFonts w:ascii="Times New Roman" w:hAnsi="Times New Roman"/>
        </w:rPr>
        <w:t xml:space="preserve">представлял </w:t>
      </w:r>
      <w:r>
        <w:rPr>
          <w:rFonts w:ascii="Times New Roman" w:hAnsi="Times New Roman"/>
          <w:lang w:val="ru-RU"/>
        </w:rPr>
        <w:t xml:space="preserve">сельское поселение Верхнеказымский и </w:t>
      </w:r>
      <w:r>
        <w:rPr>
          <w:rFonts w:ascii="Times New Roman" w:hAnsi="Times New Roman"/>
        </w:rPr>
        <w:t>интересы его жителей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7907D1" w:rsidRDefault="007907D1" w:rsidP="007907D1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Основной целью работы главы поселения является повышение уровня, и улучшение качества жизни каждого жителя поселения – на основе устойчивого социально-экономического развития.</w:t>
      </w:r>
    </w:p>
    <w:p w:rsidR="007907D1" w:rsidRDefault="007907D1" w:rsidP="007907D1">
      <w:pPr>
        <w:ind w:firstLine="709"/>
        <w:jc w:val="both"/>
      </w:pPr>
      <w:proofErr w:type="gramStart"/>
      <w:r>
        <w:t>В рамках вверенных полномочий в течение 2019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Совет 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</w:t>
      </w:r>
      <w:proofErr w:type="gramEnd"/>
      <w:r>
        <w:t xml:space="preserve"> автономного округа – Югры по развитию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Югре,  главой и администрацией  Белоярского района, Думой Белоярского района шестого созыва, Советом глав муниципальных образований Белоярского района,</w:t>
      </w:r>
      <w:r>
        <w:rPr>
          <w:bCs/>
          <w:color w:val="000000"/>
          <w:shd w:val="clear" w:color="auto" w:fill="FFFFFF"/>
        </w:rPr>
        <w:t xml:space="preserve"> межведомственного Совета при главе Белоярского района по противодействию коррупции</w:t>
      </w:r>
      <w:r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7907D1" w:rsidRDefault="007907D1" w:rsidP="007907D1">
      <w:pPr>
        <w:ind w:firstLine="708"/>
        <w:jc w:val="both"/>
      </w:pPr>
      <w:r>
        <w:t>Являясь членом комиссии по подготовке общеобразовательных учреждений к летнему оздоровительному сезону и началу учебных занятий, у главы поселения  регулярно на контроле  данный вид деятельности.</w:t>
      </w:r>
    </w:p>
    <w:p w:rsidR="007907D1" w:rsidRDefault="007907D1" w:rsidP="007907D1">
      <w:pPr>
        <w:ind w:firstLine="708"/>
        <w:jc w:val="both"/>
      </w:pPr>
      <w:r>
        <w:t>В 2014 году постановлением администрации поселения образован Совет по межнациональным и межконфессиональным отношениям при главе поселения. За 2019 год Советом по межнациональным и межконфессиональным отношениям при главе поселения было проведено два заседания.  На заседаниях Совета были рассмотрены все вопросы, включенные в план работы  на 2019 год.</w:t>
      </w:r>
    </w:p>
    <w:p w:rsidR="007907D1" w:rsidRDefault="007907D1" w:rsidP="007907D1">
      <w:pPr>
        <w:ind w:firstLine="708"/>
        <w:jc w:val="both"/>
      </w:pPr>
      <w:proofErr w:type="gramStart"/>
      <w:r>
        <w:t>Постановлением администрации сельского поселения Верхнеказымский от             27 декабря 2018 года № 136 утвержден  Комплексный план мероприятий 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Верхнеказымский, социальную и культурную адаптацию мигрантов, профилактику межнациональных (межэтнических) конфликтов на 2019 год (далее – комплексный план).</w:t>
      </w:r>
      <w:proofErr w:type="gramEnd"/>
    </w:p>
    <w:p w:rsidR="007907D1" w:rsidRDefault="007907D1" w:rsidP="007907D1">
      <w:pPr>
        <w:ind w:firstLine="708"/>
        <w:jc w:val="both"/>
      </w:pPr>
      <w:r>
        <w:lastRenderedPageBreak/>
        <w:t xml:space="preserve">В </w:t>
      </w:r>
      <w:proofErr w:type="gramStart"/>
      <w:r>
        <w:t>результате</w:t>
      </w:r>
      <w:proofErr w:type="gramEnd"/>
      <w:r>
        <w:t xml:space="preserve"> проведенного мониторинга комплексного плана за 2019 год сделаны следующие выводы:</w:t>
      </w:r>
    </w:p>
    <w:p w:rsidR="007907D1" w:rsidRDefault="007907D1" w:rsidP="007907D1">
      <w:pPr>
        <w:ind w:firstLine="708"/>
        <w:jc w:val="both"/>
      </w:pPr>
      <w:r>
        <w:t>- работа по выполнению комплексного плана в поселке Верхнеказымский ведется;</w:t>
      </w:r>
    </w:p>
    <w:p w:rsidR="007907D1" w:rsidRDefault="007907D1" w:rsidP="007907D1">
      <w:pPr>
        <w:ind w:firstLine="708"/>
        <w:jc w:val="both"/>
      </w:pPr>
      <w:r>
        <w:t>- проводятся культурно-просветительские мероприятия, направленные на гармонизацию межнациональных отношений;</w:t>
      </w:r>
    </w:p>
    <w:p w:rsidR="007907D1" w:rsidRDefault="007907D1" w:rsidP="007907D1">
      <w:pPr>
        <w:ind w:firstLine="708"/>
        <w:jc w:val="both"/>
      </w:pPr>
      <w:r>
        <w:t xml:space="preserve">- активизировались такие комплексные направления, как проведение Дней национальных культур, национальных форумов и фестивалей,  которые оказывают дополнительное влияние на объединение населения в их стремлении достичь гармонии национальных взаимоотношений;   </w:t>
      </w:r>
    </w:p>
    <w:p w:rsidR="007907D1" w:rsidRDefault="007907D1" w:rsidP="007907D1">
      <w:pPr>
        <w:ind w:firstLine="708"/>
        <w:jc w:val="both"/>
      </w:pPr>
      <w:r>
        <w:t>- межэтнические отношения в поселке Верхнеказымский  стабильны;</w:t>
      </w:r>
    </w:p>
    <w:p w:rsidR="007907D1" w:rsidRDefault="007907D1" w:rsidP="007907D1">
      <w:pPr>
        <w:ind w:firstLine="708"/>
        <w:jc w:val="both"/>
      </w:pPr>
      <w:r>
        <w:t xml:space="preserve">- конфликтов на национальной почве не зафиксировано. </w:t>
      </w:r>
    </w:p>
    <w:p w:rsidR="007907D1" w:rsidRDefault="007907D1" w:rsidP="007907D1">
      <w:pPr>
        <w:ind w:firstLine="708"/>
        <w:jc w:val="both"/>
      </w:pPr>
      <w:proofErr w:type="gramStart"/>
      <w:r>
        <w:t xml:space="preserve">В течение 2019 году главой  поселения  были проведены 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организаций, тружениками тыла Великой Отечественной войны, ветеранами и пенсионерами поселка. </w:t>
      </w:r>
      <w:proofErr w:type="gramEnd"/>
    </w:p>
    <w:p w:rsidR="007907D1" w:rsidRDefault="007907D1" w:rsidP="007907D1">
      <w:pPr>
        <w:ind w:firstLine="708"/>
        <w:jc w:val="both"/>
      </w:pPr>
      <w:proofErr w:type="gramStart"/>
      <w:r>
        <w:t>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</w:t>
      </w:r>
      <w:proofErr w:type="gramEnd"/>
      <w:r>
        <w:t xml:space="preserve"> социальной поддержки тружеников тыла и иные вопросы, касающиеся практически всех сфер жизнедеятельности поселка. </w:t>
      </w:r>
    </w:p>
    <w:p w:rsidR="007907D1" w:rsidRDefault="007907D1" w:rsidP="007907D1">
      <w:pPr>
        <w:ind w:firstLine="708"/>
        <w:jc w:val="both"/>
      </w:pPr>
      <w:r>
        <w:t xml:space="preserve">Одним из основных направлений работы главы поселения является  нормотворческая деятельность, совершенствование нормативной базы для полноценного осуществления полномочий. В 2019 году главой поселения в пределах полномочий подписано 48 решений Совета поселения и обнародовано в порядке, установленном уставом сельского поселения, из них 39 решений Совета поселения нормативного характера. Издано 114 постановлений администрации поселения и 298 распоряжений  администрации поселения. Все правовые акты, требующие обнародования, были размещены в средствах массовой информации  в порядке, установленном уставом поселения, а также на официальном  сайте органов местного самоуправления  сельского поселения Верхнеказымский в разделе «Проекты, правовые акты».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 на территории сельского поселения организована работа по исполнению следующих переданных государственных полномочий: </w:t>
      </w:r>
      <w:proofErr w:type="gramEnd"/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осуществлению первичного воинского учета на территориях, где отсутствуют военные комиссариаты;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– Югры;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отдельными государственными полномочиями в сфере государственной регистрации актов гражданского состояния.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проводились расширенные совещания главы поселения,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региональный регистр муниципальных правовых актов.</w:t>
      </w:r>
    </w:p>
    <w:p w:rsidR="007907D1" w:rsidRDefault="007907D1" w:rsidP="007907D1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>
        <w:t>роведены публичные слушания:</w:t>
      </w:r>
    </w:p>
    <w:p w:rsidR="007907D1" w:rsidRDefault="007907D1" w:rsidP="00790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проекту Совета депутатов сельского поселения Верхнеказымский «Об исполнении бюджета сельского поселения Верхнеказымский за 2018 год» –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7907D1" w:rsidRDefault="007907D1" w:rsidP="00790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проекту решения Совета депутатов поселения «О бюджете на 2020 год и плановый период 2021 и 2022 годов»  –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 в течение 2019 года осуществлял прием граждан по личным вопросам, рассматривал предложения, заявления и жалобы граждан. За отчетный 2019 год  главой  поселения  проведено   приемов  граждан по личным вопросам, на которых рассмотрены коммунально-бытовые вопросы, трудоустройства, жилищные вопросы. Все обращения рассмотрены в установленные сроки, заявителям направлены ответы.</w:t>
      </w:r>
    </w:p>
    <w:p w:rsidR="007907D1" w:rsidRDefault="007907D1" w:rsidP="007907D1">
      <w:pPr>
        <w:jc w:val="both"/>
      </w:pPr>
      <w:r>
        <w:t xml:space="preserve">   </w:t>
      </w:r>
      <w:r>
        <w:tab/>
        <w:t xml:space="preserve"> </w:t>
      </w:r>
      <w:proofErr w:type="gramStart"/>
      <w:r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9, в январе 2019 года, была проведена встреча граждан, проживающих в поселении, на котором был заслушан отчет главы поселения о деятельности</w:t>
      </w:r>
      <w:proofErr w:type="gramEnd"/>
      <w:r>
        <w:t xml:space="preserve"> администрации поселения за 2018 год. </w:t>
      </w:r>
    </w:p>
    <w:p w:rsidR="007907D1" w:rsidRDefault="007907D1" w:rsidP="007907D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14.1 Федерального закона от 6 октября 2003 года           № 131-ФЗ 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>
        <w:rPr>
          <w:rFonts w:ascii="Times New Roman" w:hAnsi="Times New Roman"/>
          <w:sz w:val="24"/>
          <w:szCs w:val="24"/>
        </w:rPr>
        <w:t xml:space="preserve">В течение 2019 года глава поселения совершал нотариальные действия на основании статьи 37 Основ законодательства Российской Федерации о нотариате и Инструкции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06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2017 года № 97. </w:t>
      </w:r>
    </w:p>
    <w:p w:rsidR="007907D1" w:rsidRDefault="007907D1" w:rsidP="007907D1">
      <w:pPr>
        <w:ind w:firstLine="709"/>
        <w:jc w:val="both"/>
      </w:pPr>
      <w:r>
        <w:t>Глава поселения осуществлял функции распорядителя бюджетных сре</w:t>
      </w:r>
      <w:proofErr w:type="gramStart"/>
      <w:r>
        <w:t>дств пр</w:t>
      </w:r>
      <w:proofErr w:type="gramEnd"/>
      <w:r>
        <w:t>и исполнении местного бюджета и в пределах своей компетенции заключал договоры от имени администрации поселения.</w:t>
      </w:r>
    </w:p>
    <w:p w:rsidR="007907D1" w:rsidRDefault="007907D1" w:rsidP="007907D1">
      <w:pPr>
        <w:ind w:firstLine="709"/>
        <w:jc w:val="both"/>
      </w:pPr>
      <w:r>
        <w:t xml:space="preserve"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осуществляет одно муниципальное автономное учреждение культуры сельского поселения Верхнеказымский, финансируемое за счет средств местного бюджета. </w:t>
      </w:r>
    </w:p>
    <w:p w:rsidR="007907D1" w:rsidRDefault="007907D1" w:rsidP="007907D1">
      <w:pPr>
        <w:jc w:val="both"/>
      </w:pPr>
      <w:r>
        <w:tab/>
        <w:t xml:space="preserve"> В </w:t>
      </w:r>
      <w:proofErr w:type="gramStart"/>
      <w:r>
        <w:t>рамках</w:t>
      </w:r>
      <w:proofErr w:type="gramEnd"/>
      <w:r>
        <w:t xml:space="preserve"> сотрудничества с Центром занятости населения и центром профессиональной подготовки и занятости подростков, главой поселения оказывалось содействие в трудоустройстве неработающих граждан поселка, обеспечение их общественными работами, а также трудоустройство молодежи и подростков.</w:t>
      </w:r>
    </w:p>
    <w:p w:rsidR="007907D1" w:rsidRDefault="007907D1" w:rsidP="007907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7907D1" w:rsidRDefault="007907D1" w:rsidP="007907D1">
      <w:pPr>
        <w:jc w:val="both"/>
      </w:pPr>
      <w:r>
        <w:t xml:space="preserve">  </w:t>
      </w:r>
      <w:r>
        <w:tab/>
        <w:t>Действующая структура администрации поселения, утвержденная решением Совета депутатов,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7907D1" w:rsidRDefault="007907D1" w:rsidP="0079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поселения в течение 2019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 комиссий Совета депутатов.</w:t>
      </w:r>
    </w:p>
    <w:p w:rsidR="007907D1" w:rsidRDefault="007907D1" w:rsidP="0079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В 2019 году проведено 6 заседаний Совета депутатов, на которых депутатами рассмотрены 20 вопроса, принято 48 решения.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и опубликования (обнародования) в 2019 году не было.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на протяжении 2019 года принимал участие в торжественных мероприятиях, посвященных Дню Белоярского района; культурно-массовых мероприятиях, проводимых в поселке, посвященных: Дню матери, Международному женскому дню 8 марта, Дню знаний, Дню инвалида, Последнему звонку,  Дню защиты  детей. Награждал победителей и участников фестиваля «Эхо войны», «Северные ручейки», «Не стареют душой ветераны» и т.д.</w:t>
      </w:r>
    </w:p>
    <w:p w:rsidR="007907D1" w:rsidRDefault="007907D1" w:rsidP="007907D1">
      <w:pPr>
        <w:jc w:val="both"/>
      </w:pPr>
      <w:r>
        <w:tab/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>
        <w:t>дств дл</w:t>
      </w:r>
      <w:proofErr w:type="gramEnd"/>
      <w:r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7907D1" w:rsidRDefault="007907D1" w:rsidP="0079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руководством главы поселения в 2019 году муниципальное образование сельское поселение Верхнеказымский заняло 1 место в </w:t>
      </w:r>
      <w:r>
        <w:rPr>
          <w:rFonts w:ascii="Times New Roman" w:hAnsi="Times New Roman" w:cs="Times New Roman"/>
          <w:bCs/>
          <w:sz w:val="24"/>
          <w:szCs w:val="24"/>
        </w:rPr>
        <w:t>региональном этапе Всероссийского конкурса «Лучшая муниципальная практика» в Ханты-Мансийском автономном округе – Югре</w:t>
      </w:r>
      <w:r>
        <w:rPr>
          <w:rFonts w:ascii="Times New Roman" w:hAnsi="Times New Roman" w:cs="Times New Roman"/>
          <w:sz w:val="24"/>
          <w:szCs w:val="24"/>
        </w:rPr>
        <w:t xml:space="preserve">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формах», 1 место в районном смотре-конкурсе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работы органов местного самоуправления сельских поселений «Лучшее сельское поселение Белоярского района», приняло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региональном этапе Всероссийского конкурса «Лучшая муниципальная практика» в Ханты-Мансийском автономном округе –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Югре</w:t>
      </w:r>
      <w:r>
        <w:rPr>
          <w:rFonts w:ascii="Times New Roman" w:hAnsi="Times New Roman" w:cs="Times New Roman"/>
          <w:sz w:val="24"/>
          <w:szCs w:val="24"/>
        </w:rPr>
        <w:t xml:space="preserve"> по номинации «Укрепление межнационального мира и согласия, реализация иных мероприятий в сфере национальной политики на муниципальном уровне»,  а также награждено грамотой Военного комиссара Ханты-Мансийского автономного округа – Югры за высокие показатели 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первичного воинского учета и активное участие в смотре-конкурсе на лучшую организацию осуществления воинского учета в Ханты-Мансийском автономном округе – Югре.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D1" w:rsidRDefault="007907D1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jc w:val="left"/>
        <w:rPr>
          <w:b/>
          <w:szCs w:val="24"/>
        </w:rPr>
      </w:pPr>
    </w:p>
    <w:sectPr w:rsidR="007907D1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D1"/>
    <w:rsid w:val="00043419"/>
    <w:rsid w:val="00086718"/>
    <w:rsid w:val="000B5D3E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07D1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AE743B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7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07D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07D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07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907D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7D1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07D1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07D1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07D1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907D1"/>
    <w:rPr>
      <w:rFonts w:eastAsia="Calibri"/>
      <w:b/>
      <w:bCs/>
      <w:i/>
      <w:iCs/>
      <w:lang w:eastAsia="ru-RU"/>
    </w:rPr>
  </w:style>
  <w:style w:type="character" w:styleId="a3">
    <w:name w:val="Hyperlink"/>
    <w:semiHidden/>
    <w:unhideWhenUsed/>
    <w:rsid w:val="007907D1"/>
    <w:rPr>
      <w:color w:val="0000FF"/>
      <w:u w:val="single"/>
    </w:rPr>
  </w:style>
  <w:style w:type="character" w:styleId="a4">
    <w:name w:val="FollowedHyperlink"/>
    <w:semiHidden/>
    <w:unhideWhenUsed/>
    <w:rsid w:val="007907D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907D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07D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907D1"/>
    <w:rPr>
      <w:rFonts w:eastAsia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7907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7D1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907D1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uiPriority w:val="99"/>
    <w:rsid w:val="007907D1"/>
    <w:rPr>
      <w:rFonts w:eastAsia="Times New Roman"/>
      <w:b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07D1"/>
    <w:pPr>
      <w:spacing w:after="120"/>
    </w:pPr>
    <w:rPr>
      <w:lang/>
    </w:rPr>
  </w:style>
  <w:style w:type="character" w:customStyle="1" w:styleId="ad">
    <w:name w:val="Основной текст Знак"/>
    <w:basedOn w:val="a0"/>
    <w:link w:val="ac"/>
    <w:uiPriority w:val="99"/>
    <w:semiHidden/>
    <w:rsid w:val="007907D1"/>
    <w:rPr>
      <w:rFonts w:eastAsia="Times New Roman"/>
      <w:sz w:val="24"/>
      <w:szCs w:val="24"/>
      <w:lang/>
    </w:rPr>
  </w:style>
  <w:style w:type="paragraph" w:styleId="ae">
    <w:name w:val="Body Text Indent"/>
    <w:basedOn w:val="a"/>
    <w:link w:val="af"/>
    <w:uiPriority w:val="99"/>
    <w:semiHidden/>
    <w:unhideWhenUsed/>
    <w:rsid w:val="007907D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07D1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07D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07D1"/>
    <w:rPr>
      <w:rFonts w:eastAsia="Times New Roman"/>
      <w:sz w:val="16"/>
      <w:szCs w:val="16"/>
      <w:lang/>
    </w:rPr>
  </w:style>
  <w:style w:type="paragraph" w:styleId="21">
    <w:name w:val="Body Text Indent 2"/>
    <w:basedOn w:val="a"/>
    <w:link w:val="22"/>
    <w:uiPriority w:val="99"/>
    <w:semiHidden/>
    <w:unhideWhenUsed/>
    <w:rsid w:val="007907D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7D1"/>
    <w:rPr>
      <w:rFonts w:eastAsia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07D1"/>
    <w:pPr>
      <w:jc w:val="center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07D1"/>
    <w:rPr>
      <w:rFonts w:eastAsia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7D1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7D1"/>
    <w:rPr>
      <w:rFonts w:ascii="Tahoma" w:eastAsia="Times New Roman" w:hAnsi="Tahoma"/>
      <w:sz w:val="16"/>
      <w:szCs w:val="16"/>
      <w:lang/>
    </w:rPr>
  </w:style>
  <w:style w:type="character" w:customStyle="1" w:styleId="af2">
    <w:name w:val="Без интервала Знак"/>
    <w:link w:val="af3"/>
    <w:locked/>
    <w:rsid w:val="007907D1"/>
    <w:rPr>
      <w:rFonts w:ascii="Calibri" w:eastAsia="Calibri" w:hAnsi="Calibri"/>
      <w:sz w:val="22"/>
      <w:szCs w:val="22"/>
    </w:rPr>
  </w:style>
  <w:style w:type="paragraph" w:styleId="af3">
    <w:name w:val="No Spacing"/>
    <w:link w:val="af2"/>
    <w:qFormat/>
    <w:rsid w:val="007907D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790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790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1 Знак"/>
    <w:basedOn w:val="a"/>
    <w:uiPriority w:val="99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907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790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7907D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uiPriority w:val="99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7907D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9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907D1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paragraph" w:customStyle="1" w:styleId="af7">
    <w:name w:val="Всегда"/>
    <w:basedOn w:val="a"/>
    <w:autoRedefine/>
    <w:uiPriority w:val="99"/>
    <w:qFormat/>
    <w:rsid w:val="007907D1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ConsTitle">
    <w:name w:val="ConsTitle"/>
    <w:uiPriority w:val="99"/>
    <w:rsid w:val="007907D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907D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af8">
    <w:name w:val="Текст документа"/>
    <w:basedOn w:val="a"/>
    <w:uiPriority w:val="99"/>
    <w:rsid w:val="007907D1"/>
    <w:pPr>
      <w:ind w:firstLine="567"/>
    </w:pPr>
    <w:rPr>
      <w:sz w:val="26"/>
    </w:rPr>
  </w:style>
  <w:style w:type="paragraph" w:customStyle="1" w:styleId="af9">
    <w:name w:val="Знак Знак Знак Знак"/>
    <w:basedOn w:val="a"/>
    <w:uiPriority w:val="99"/>
    <w:rsid w:val="007907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">
    <w:name w:val="Char Char Char"/>
    <w:basedOn w:val="a"/>
    <w:uiPriority w:val="99"/>
    <w:rsid w:val="007907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99"/>
    <w:rsid w:val="007907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7907D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uiPriority w:val="99"/>
    <w:rsid w:val="007907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7"/>
    <w:basedOn w:val="a"/>
    <w:uiPriority w:val="99"/>
    <w:rsid w:val="007907D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907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907D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7D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23">
    <w:name w:val="Стиль2"/>
    <w:basedOn w:val="ac"/>
    <w:uiPriority w:val="99"/>
    <w:rsid w:val="007907D1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Style6">
    <w:name w:val="Style6"/>
    <w:basedOn w:val="a"/>
    <w:uiPriority w:val="99"/>
    <w:rsid w:val="007907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3">
    <w:name w:val="Абзац списка1"/>
    <w:basedOn w:val="a"/>
    <w:uiPriority w:val="99"/>
    <w:rsid w:val="007907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uiPriority w:val="99"/>
    <w:rsid w:val="007907D1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4">
    <w:name w:val="Знак2"/>
    <w:rsid w:val="007907D1"/>
    <w:rPr>
      <w:b/>
      <w:bCs w:val="0"/>
      <w:sz w:val="24"/>
    </w:rPr>
  </w:style>
  <w:style w:type="character" w:customStyle="1" w:styleId="15">
    <w:name w:val="Знак1"/>
    <w:rsid w:val="007907D1"/>
    <w:rPr>
      <w:sz w:val="24"/>
    </w:rPr>
  </w:style>
  <w:style w:type="character" w:customStyle="1" w:styleId="35">
    <w:name w:val="Знак3"/>
    <w:rsid w:val="007907D1"/>
    <w:rPr>
      <w:sz w:val="24"/>
      <w:szCs w:val="24"/>
    </w:rPr>
  </w:style>
  <w:style w:type="character" w:customStyle="1" w:styleId="FontStyle12">
    <w:name w:val="Font Style12"/>
    <w:rsid w:val="007907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7907D1"/>
    <w:rPr>
      <w:rFonts w:ascii="Times New Roman" w:hAnsi="Times New Roman" w:cs="Times New Roman" w:hint="default"/>
      <w:sz w:val="22"/>
      <w:szCs w:val="22"/>
    </w:rPr>
  </w:style>
  <w:style w:type="character" w:customStyle="1" w:styleId="rvts24">
    <w:name w:val="rvts24"/>
    <w:rsid w:val="007907D1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7907D1"/>
    <w:rPr>
      <w:rFonts w:ascii="Times New Roman" w:hAnsi="Times New Roman" w:cs="Times New Roman" w:hint="default"/>
      <w:sz w:val="22"/>
      <w:szCs w:val="22"/>
    </w:rPr>
  </w:style>
  <w:style w:type="character" w:customStyle="1" w:styleId="16">
    <w:name w:val="Знак Знак1"/>
    <w:locked/>
    <w:rsid w:val="007907D1"/>
    <w:rPr>
      <w:sz w:val="24"/>
      <w:lang w:val="ru-RU" w:eastAsia="ru-RU" w:bidi="ar-SA"/>
    </w:rPr>
  </w:style>
  <w:style w:type="character" w:customStyle="1" w:styleId="FontStyle16">
    <w:name w:val="Font Style16"/>
    <w:rsid w:val="007907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7907D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7907D1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rsid w:val="007907D1"/>
    <w:rPr>
      <w:rFonts w:ascii="Times New Roman" w:hAnsi="Times New Roman" w:cs="Times New Roman" w:hint="default"/>
      <w:sz w:val="22"/>
    </w:rPr>
  </w:style>
  <w:style w:type="character" w:customStyle="1" w:styleId="FontStyle21">
    <w:name w:val="Font Style21"/>
    <w:rsid w:val="007907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7907D1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7907D1"/>
    <w:rPr>
      <w:rFonts w:ascii="Times New Roman" w:hAnsi="Times New Roman" w:cs="Times New Roman" w:hint="default"/>
      <w:sz w:val="22"/>
      <w:szCs w:val="22"/>
    </w:rPr>
  </w:style>
  <w:style w:type="table" w:styleId="afa">
    <w:name w:val="Table Grid"/>
    <w:basedOn w:val="a1"/>
    <w:uiPriority w:val="59"/>
    <w:rsid w:val="007907D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DAFEF26981D1F336D3BF9858E22D83494BBYEe0M" TargetMode="External"/><Relationship Id="rId5" Type="http://schemas.openxmlformats.org/officeDocument/2006/relationships/hyperlink" Target="consultantplus://offline/ref=800FE8154335163CD3102CBD86950DAFEF26981D1F336D3BF9858E22D83494BBYEe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2249</Words>
  <Characters>12824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2020-03-24T09:19:00Z</dcterms:created>
  <dcterms:modified xsi:type="dcterms:W3CDTF">2020-03-24T09:21:00Z</dcterms:modified>
</cp:coreProperties>
</file>